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C77762" w14:textId="77777777" w:rsidR="0059556E" w:rsidRPr="009C6C51" w:rsidRDefault="0059556E" w:rsidP="0059556E">
      <w:pPr>
        <w:ind w:left="284"/>
        <w:jc w:val="both"/>
        <w:rPr>
          <w:rFonts w:ascii="Eras Medium ITC" w:hAnsi="Eras Medium ITC"/>
          <w:sz w:val="22"/>
          <w:lang w:val="en-GB"/>
        </w:rPr>
      </w:pPr>
    </w:p>
    <w:p w14:paraId="5F8C2B02" w14:textId="77777777" w:rsidR="009C6C51" w:rsidRPr="009C6C51" w:rsidRDefault="009C6C51" w:rsidP="00D94DD9">
      <w:pPr>
        <w:spacing w:before="120" w:line="360" w:lineRule="auto"/>
        <w:jc w:val="center"/>
        <w:rPr>
          <w:rFonts w:ascii="Tahoma" w:hAnsi="Tahoma" w:cs="Tahoma"/>
          <w:b/>
          <w:sz w:val="28"/>
          <w:lang w:val="en-GB"/>
        </w:rPr>
      </w:pPr>
      <w:bookmarkStart w:id="0" w:name="_Hlk24361884"/>
      <w:r w:rsidRPr="009C6C51">
        <w:rPr>
          <w:rFonts w:ascii="Tahoma" w:hAnsi="Tahoma" w:cs="Tahoma"/>
          <w:b/>
          <w:sz w:val="28"/>
          <w:lang w:val="en-GB"/>
        </w:rPr>
        <w:t>THE EXCLUSIVE PARTNERSHIP AGREEMENT BETWEEN BOLOGNAFIERE AND ADM HAS BEEN RENEWED</w:t>
      </w:r>
    </w:p>
    <w:p w14:paraId="1F5AC9FD" w14:textId="77777777" w:rsidR="009A3A85" w:rsidRPr="009C6C51" w:rsidRDefault="009A3A85" w:rsidP="00D7683C">
      <w:pPr>
        <w:ind w:left="284"/>
        <w:rPr>
          <w:rFonts w:ascii="Tahoma" w:hAnsi="Tahoma" w:cs="Tahoma"/>
          <w:lang w:val="en-GB"/>
        </w:rPr>
      </w:pPr>
    </w:p>
    <w:p w14:paraId="7903B5B7" w14:textId="77777777" w:rsidR="00D7683C" w:rsidRPr="009C6C51" w:rsidRDefault="00D7683C" w:rsidP="00D7683C">
      <w:pPr>
        <w:ind w:left="284"/>
        <w:jc w:val="both"/>
        <w:rPr>
          <w:rFonts w:ascii="Tahoma" w:hAnsi="Tahoma" w:cs="Tahoma"/>
          <w:lang w:val="en-GB"/>
        </w:rPr>
      </w:pPr>
    </w:p>
    <w:p w14:paraId="1E5F2046" w14:textId="77777777" w:rsidR="009C6C51" w:rsidRPr="009C6C51" w:rsidRDefault="005F773F" w:rsidP="00D7683C">
      <w:pPr>
        <w:ind w:left="284"/>
        <w:jc w:val="both"/>
        <w:rPr>
          <w:rFonts w:ascii="Tahoma" w:hAnsi="Tahoma" w:cs="Tahoma"/>
          <w:b/>
          <w:sz w:val="23"/>
          <w:szCs w:val="23"/>
          <w:lang w:val="en-GB"/>
        </w:rPr>
      </w:pPr>
      <w:r>
        <w:rPr>
          <w:rFonts w:ascii="Tahoma" w:hAnsi="Tahoma" w:cs="Tahoma"/>
          <w:b/>
          <w:sz w:val="23"/>
          <w:szCs w:val="23"/>
          <w:lang w:val="en-GB"/>
        </w:rPr>
        <w:t>BolognaFiere SpA</w:t>
      </w:r>
      <w:r w:rsidR="009C6C51" w:rsidRPr="009C6C51">
        <w:rPr>
          <w:rFonts w:ascii="Tahoma" w:hAnsi="Tahoma" w:cs="Tahoma"/>
          <w:b/>
          <w:sz w:val="23"/>
          <w:szCs w:val="23"/>
          <w:lang w:val="en-GB"/>
        </w:rPr>
        <w:t xml:space="preserve"> has renewed its</w:t>
      </w:r>
      <w:r w:rsidR="009C6C51">
        <w:rPr>
          <w:rFonts w:ascii="Tahoma" w:hAnsi="Tahoma" w:cs="Tahoma"/>
          <w:b/>
          <w:sz w:val="23"/>
          <w:szCs w:val="23"/>
          <w:lang w:val="en-GB"/>
        </w:rPr>
        <w:t xml:space="preserve"> partnership agreement with ADM, the association representing </w:t>
      </w:r>
      <w:r w:rsidR="00DB777F">
        <w:rPr>
          <w:rFonts w:ascii="Tahoma" w:hAnsi="Tahoma" w:cs="Tahoma"/>
          <w:b/>
          <w:sz w:val="23"/>
          <w:szCs w:val="23"/>
          <w:lang w:val="en-GB"/>
        </w:rPr>
        <w:t xml:space="preserve">the grocery retail sector, for the </w:t>
      </w:r>
      <w:r>
        <w:rPr>
          <w:rFonts w:ascii="Tahoma" w:hAnsi="Tahoma" w:cs="Tahoma"/>
          <w:b/>
          <w:sz w:val="23"/>
          <w:szCs w:val="23"/>
          <w:lang w:val="en-GB"/>
        </w:rPr>
        <w:t>organisation</w:t>
      </w:r>
      <w:r w:rsidR="00DB777F">
        <w:rPr>
          <w:rFonts w:ascii="Tahoma" w:hAnsi="Tahoma" w:cs="Tahoma"/>
          <w:b/>
          <w:sz w:val="23"/>
          <w:szCs w:val="23"/>
          <w:lang w:val="en-GB"/>
        </w:rPr>
        <w:t xml:space="preserve"> of </w:t>
      </w:r>
      <w:r w:rsidR="00DB777F" w:rsidRPr="009C6C51">
        <w:rPr>
          <w:rFonts w:ascii="Tahoma" w:hAnsi="Tahoma" w:cs="Tahoma"/>
          <w:b/>
          <w:sz w:val="23"/>
          <w:szCs w:val="23"/>
          <w:lang w:val="en-GB"/>
        </w:rPr>
        <w:t>MARCAbyBolognaFiere</w:t>
      </w:r>
      <w:r w:rsidR="00DB777F" w:rsidRPr="009C6C51">
        <w:rPr>
          <w:rFonts w:ascii="Tahoma" w:hAnsi="Tahoma" w:cs="Tahoma"/>
          <w:sz w:val="23"/>
          <w:szCs w:val="23"/>
          <w:lang w:val="en-GB"/>
        </w:rPr>
        <w:t xml:space="preserve">, </w:t>
      </w:r>
      <w:r w:rsidR="00DB777F">
        <w:rPr>
          <w:rFonts w:ascii="Tahoma" w:hAnsi="Tahoma" w:cs="Tahoma"/>
          <w:sz w:val="23"/>
          <w:szCs w:val="23"/>
          <w:lang w:val="en-GB"/>
        </w:rPr>
        <w:t xml:space="preserve">the reference fair event for the world of Private Labels, </w:t>
      </w:r>
      <w:r w:rsidR="006A0FD7">
        <w:rPr>
          <w:rFonts w:ascii="Tahoma" w:hAnsi="Tahoma" w:cs="Tahoma"/>
          <w:sz w:val="23"/>
          <w:szCs w:val="23"/>
          <w:lang w:val="en-GB"/>
        </w:rPr>
        <w:t>involving</w:t>
      </w:r>
      <w:r w:rsidR="00DB777F">
        <w:rPr>
          <w:rFonts w:ascii="Tahoma" w:hAnsi="Tahoma" w:cs="Tahoma"/>
          <w:sz w:val="23"/>
          <w:szCs w:val="23"/>
          <w:lang w:val="en-GB"/>
        </w:rPr>
        <w:t xml:space="preserve"> the leading groups in Grocery Retail.</w:t>
      </w:r>
    </w:p>
    <w:p w14:paraId="4265DB65" w14:textId="77777777" w:rsidR="00D7683C" w:rsidRPr="009C6C51" w:rsidRDefault="00D7683C" w:rsidP="00D7683C">
      <w:pPr>
        <w:ind w:left="284"/>
        <w:jc w:val="both"/>
        <w:rPr>
          <w:rFonts w:ascii="Tahoma" w:hAnsi="Tahoma" w:cs="Tahoma"/>
          <w:sz w:val="23"/>
          <w:szCs w:val="23"/>
          <w:lang w:val="en-GB"/>
        </w:rPr>
      </w:pPr>
    </w:p>
    <w:p w14:paraId="589E93D9" w14:textId="77777777" w:rsidR="00DB777F" w:rsidRDefault="006A0FD7" w:rsidP="00D7683C">
      <w:pPr>
        <w:ind w:left="284"/>
        <w:jc w:val="both"/>
        <w:rPr>
          <w:rFonts w:ascii="Tahoma" w:hAnsi="Tahoma" w:cs="Tahoma"/>
          <w:sz w:val="23"/>
          <w:szCs w:val="23"/>
          <w:lang w:val="en-GB"/>
        </w:rPr>
      </w:pPr>
      <w:r>
        <w:rPr>
          <w:rFonts w:ascii="Tahoma" w:hAnsi="Tahoma" w:cs="Tahoma"/>
          <w:sz w:val="23"/>
          <w:szCs w:val="23"/>
          <w:lang w:val="en-GB"/>
        </w:rPr>
        <w:t>The agreement between Bolog</w:t>
      </w:r>
      <w:r w:rsidR="00DB777F">
        <w:rPr>
          <w:rFonts w:ascii="Tahoma" w:hAnsi="Tahoma" w:cs="Tahoma"/>
          <w:sz w:val="23"/>
          <w:szCs w:val="23"/>
          <w:lang w:val="en-GB"/>
        </w:rPr>
        <w:t>n</w:t>
      </w:r>
      <w:r>
        <w:rPr>
          <w:rFonts w:ascii="Tahoma" w:hAnsi="Tahoma" w:cs="Tahoma"/>
          <w:sz w:val="23"/>
          <w:szCs w:val="23"/>
          <w:lang w:val="en-GB"/>
        </w:rPr>
        <w:t>aFiere and ADM has been renewed. BolognaFiere is</w:t>
      </w:r>
      <w:r w:rsidR="00DB777F">
        <w:rPr>
          <w:rFonts w:ascii="Tahoma" w:hAnsi="Tahoma" w:cs="Tahoma"/>
          <w:sz w:val="23"/>
          <w:szCs w:val="23"/>
          <w:lang w:val="en-GB"/>
        </w:rPr>
        <w:t xml:space="preserve"> Italy’s second largest </w:t>
      </w:r>
      <w:r w:rsidR="0082209F">
        <w:rPr>
          <w:rFonts w:ascii="Tahoma" w:hAnsi="Tahoma" w:cs="Tahoma"/>
          <w:sz w:val="23"/>
          <w:szCs w:val="23"/>
          <w:lang w:val="en-GB"/>
        </w:rPr>
        <w:t>player in the trade fair sector</w:t>
      </w:r>
      <w:r w:rsidR="00DB777F">
        <w:rPr>
          <w:rFonts w:ascii="Tahoma" w:hAnsi="Tahoma" w:cs="Tahoma"/>
          <w:sz w:val="23"/>
          <w:szCs w:val="23"/>
          <w:lang w:val="en-GB"/>
        </w:rPr>
        <w:t xml:space="preserve"> and </w:t>
      </w:r>
      <w:r>
        <w:rPr>
          <w:rFonts w:ascii="Tahoma" w:hAnsi="Tahoma" w:cs="Tahoma"/>
          <w:sz w:val="23"/>
          <w:szCs w:val="23"/>
          <w:lang w:val="en-GB"/>
        </w:rPr>
        <w:t>a</w:t>
      </w:r>
      <w:r w:rsidR="00DB777F">
        <w:rPr>
          <w:rFonts w:ascii="Tahoma" w:hAnsi="Tahoma" w:cs="Tahoma"/>
          <w:sz w:val="23"/>
          <w:szCs w:val="23"/>
          <w:lang w:val="en-GB"/>
        </w:rPr>
        <w:t xml:space="preserve"> </w:t>
      </w:r>
      <w:r>
        <w:rPr>
          <w:rFonts w:ascii="Tahoma" w:hAnsi="Tahoma" w:cs="Tahoma"/>
          <w:sz w:val="23"/>
          <w:szCs w:val="23"/>
          <w:lang w:val="en-GB"/>
        </w:rPr>
        <w:t xml:space="preserve">leader </w:t>
      </w:r>
      <w:r w:rsidR="00DB777F">
        <w:rPr>
          <w:rFonts w:ascii="Tahoma" w:hAnsi="Tahoma" w:cs="Tahoma"/>
          <w:sz w:val="23"/>
          <w:szCs w:val="23"/>
          <w:lang w:val="en-GB"/>
        </w:rPr>
        <w:t xml:space="preserve">at international level, present in Italy and abroad with exhibition networks that </w:t>
      </w:r>
      <w:r w:rsidR="0082209F">
        <w:rPr>
          <w:rFonts w:ascii="Tahoma" w:hAnsi="Tahoma" w:cs="Tahoma"/>
          <w:sz w:val="23"/>
          <w:szCs w:val="23"/>
          <w:lang w:val="en-GB"/>
        </w:rPr>
        <w:t>play</w:t>
      </w:r>
      <w:r w:rsidR="00DB777F">
        <w:rPr>
          <w:rFonts w:ascii="Tahoma" w:hAnsi="Tahoma" w:cs="Tahoma"/>
          <w:sz w:val="23"/>
          <w:szCs w:val="23"/>
          <w:lang w:val="en-GB"/>
        </w:rPr>
        <w:t xml:space="preserve"> </w:t>
      </w:r>
      <w:r w:rsidR="0082209F">
        <w:rPr>
          <w:rFonts w:ascii="Tahoma" w:hAnsi="Tahoma" w:cs="Tahoma"/>
          <w:sz w:val="23"/>
          <w:szCs w:val="23"/>
          <w:lang w:val="en-GB"/>
        </w:rPr>
        <w:t>key</w:t>
      </w:r>
      <w:r w:rsidR="00DB777F">
        <w:rPr>
          <w:rFonts w:ascii="Tahoma" w:hAnsi="Tahoma" w:cs="Tahoma"/>
          <w:sz w:val="23"/>
          <w:szCs w:val="23"/>
          <w:lang w:val="en-GB"/>
        </w:rPr>
        <w:t xml:space="preserve"> ro</w:t>
      </w:r>
      <w:r>
        <w:rPr>
          <w:rFonts w:ascii="Tahoma" w:hAnsi="Tahoma" w:cs="Tahoma"/>
          <w:sz w:val="23"/>
          <w:szCs w:val="23"/>
          <w:lang w:val="en-GB"/>
        </w:rPr>
        <w:t>les in their respective sectors. ADM is</w:t>
      </w:r>
      <w:r w:rsidR="00DB777F">
        <w:rPr>
          <w:rFonts w:ascii="Tahoma" w:hAnsi="Tahoma" w:cs="Tahoma"/>
          <w:sz w:val="23"/>
          <w:szCs w:val="23"/>
          <w:lang w:val="en-GB"/>
        </w:rPr>
        <w:t xml:space="preserve"> the</w:t>
      </w:r>
      <w:r w:rsidR="0082209F">
        <w:rPr>
          <w:rFonts w:ascii="Tahoma" w:hAnsi="Tahoma" w:cs="Tahoma"/>
          <w:sz w:val="23"/>
          <w:szCs w:val="23"/>
          <w:lang w:val="en-GB"/>
        </w:rPr>
        <w:t xml:space="preserve"> a</w:t>
      </w:r>
      <w:r w:rsidR="00DB777F">
        <w:rPr>
          <w:rFonts w:ascii="Tahoma" w:hAnsi="Tahoma" w:cs="Tahoma"/>
          <w:sz w:val="23"/>
          <w:szCs w:val="23"/>
          <w:lang w:val="en-GB"/>
        </w:rPr>
        <w:t xml:space="preserve">ssociation that brings together the leading businesses in Grocery Retail, </w:t>
      </w:r>
      <w:r>
        <w:rPr>
          <w:rFonts w:ascii="Tahoma" w:hAnsi="Tahoma" w:cs="Tahoma"/>
          <w:sz w:val="23"/>
          <w:szCs w:val="23"/>
          <w:lang w:val="en-GB"/>
        </w:rPr>
        <w:t>taking a proactive role in the sector’s relatio</w:t>
      </w:r>
      <w:r w:rsidR="00DB777F">
        <w:rPr>
          <w:rFonts w:ascii="Tahoma" w:hAnsi="Tahoma" w:cs="Tahoma"/>
          <w:sz w:val="23"/>
          <w:szCs w:val="23"/>
          <w:lang w:val="en-GB"/>
        </w:rPr>
        <w:t xml:space="preserve">nships with </w:t>
      </w:r>
      <w:r>
        <w:rPr>
          <w:rFonts w:ascii="Tahoma" w:hAnsi="Tahoma" w:cs="Tahoma"/>
          <w:sz w:val="23"/>
          <w:szCs w:val="23"/>
          <w:lang w:val="en-GB"/>
        </w:rPr>
        <w:t>industry</w:t>
      </w:r>
      <w:r w:rsidR="00DB777F">
        <w:rPr>
          <w:rFonts w:ascii="Tahoma" w:hAnsi="Tahoma" w:cs="Tahoma"/>
          <w:sz w:val="23"/>
          <w:szCs w:val="23"/>
          <w:lang w:val="en-GB"/>
        </w:rPr>
        <w:t xml:space="preserve"> and</w:t>
      </w:r>
      <w:r>
        <w:rPr>
          <w:rFonts w:ascii="Tahoma" w:hAnsi="Tahoma" w:cs="Tahoma"/>
          <w:sz w:val="23"/>
          <w:szCs w:val="23"/>
          <w:lang w:val="en-GB"/>
        </w:rPr>
        <w:t xml:space="preserve"> working</w:t>
      </w:r>
      <w:r w:rsidR="00DB777F">
        <w:rPr>
          <w:rFonts w:ascii="Tahoma" w:hAnsi="Tahoma" w:cs="Tahoma"/>
          <w:sz w:val="23"/>
          <w:szCs w:val="23"/>
          <w:lang w:val="en-GB"/>
        </w:rPr>
        <w:t xml:space="preserve"> in close collaboration with the representative associations in the</w:t>
      </w:r>
      <w:r>
        <w:rPr>
          <w:rFonts w:ascii="Tahoma" w:hAnsi="Tahoma" w:cs="Tahoma"/>
          <w:sz w:val="23"/>
          <w:szCs w:val="23"/>
          <w:lang w:val="en-GB"/>
        </w:rPr>
        <w:t xml:space="preserve"> sector. The agreement, in fact,</w:t>
      </w:r>
      <w:r w:rsidR="00DB777F">
        <w:rPr>
          <w:rFonts w:ascii="Tahoma" w:hAnsi="Tahoma" w:cs="Tahoma"/>
          <w:sz w:val="23"/>
          <w:szCs w:val="23"/>
          <w:lang w:val="en-GB"/>
        </w:rPr>
        <w:t xml:space="preserve"> </w:t>
      </w:r>
      <w:r>
        <w:rPr>
          <w:rFonts w:ascii="Tahoma" w:hAnsi="Tahoma" w:cs="Tahoma"/>
          <w:sz w:val="23"/>
          <w:szCs w:val="23"/>
          <w:lang w:val="en-GB"/>
        </w:rPr>
        <w:t xml:space="preserve">has been renewed </w:t>
      </w:r>
      <w:r w:rsidR="00DB777F">
        <w:rPr>
          <w:rFonts w:ascii="Tahoma" w:hAnsi="Tahoma" w:cs="Tahoma"/>
          <w:sz w:val="23"/>
          <w:szCs w:val="23"/>
          <w:lang w:val="en-GB"/>
        </w:rPr>
        <w:t xml:space="preserve">continuously since 2010 (the date in which it was established), ensuring the </w:t>
      </w:r>
      <w:r>
        <w:rPr>
          <w:rFonts w:ascii="Tahoma" w:hAnsi="Tahoma" w:cs="Tahoma"/>
          <w:sz w:val="23"/>
          <w:szCs w:val="23"/>
          <w:lang w:val="en-GB"/>
        </w:rPr>
        <w:t xml:space="preserve">joint organisation of the </w:t>
      </w:r>
      <w:r w:rsidR="00DB777F">
        <w:rPr>
          <w:rFonts w:ascii="Tahoma" w:hAnsi="Tahoma" w:cs="Tahoma"/>
          <w:sz w:val="23"/>
          <w:szCs w:val="23"/>
          <w:lang w:val="en-GB"/>
        </w:rPr>
        <w:t xml:space="preserve">event, which </w:t>
      </w:r>
      <w:r>
        <w:rPr>
          <w:rFonts w:ascii="Tahoma" w:hAnsi="Tahoma" w:cs="Tahoma"/>
          <w:sz w:val="23"/>
          <w:szCs w:val="23"/>
          <w:lang w:val="en-GB"/>
        </w:rPr>
        <w:t>is set to hold</w:t>
      </w:r>
      <w:r w:rsidR="00DB777F">
        <w:rPr>
          <w:rFonts w:ascii="Tahoma" w:hAnsi="Tahoma" w:cs="Tahoma"/>
          <w:sz w:val="23"/>
          <w:szCs w:val="23"/>
          <w:lang w:val="en-GB"/>
        </w:rPr>
        <w:t xml:space="preserve"> its 16</w:t>
      </w:r>
      <w:r w:rsidR="00DB777F" w:rsidRPr="00DB777F">
        <w:rPr>
          <w:rFonts w:ascii="Tahoma" w:hAnsi="Tahoma" w:cs="Tahoma"/>
          <w:sz w:val="23"/>
          <w:szCs w:val="23"/>
          <w:vertAlign w:val="superscript"/>
          <w:lang w:val="en-GB"/>
        </w:rPr>
        <w:t>th</w:t>
      </w:r>
      <w:r>
        <w:rPr>
          <w:rFonts w:ascii="Tahoma" w:hAnsi="Tahoma" w:cs="Tahoma"/>
          <w:sz w:val="23"/>
          <w:szCs w:val="23"/>
          <w:lang w:val="en-GB"/>
        </w:rPr>
        <w:t xml:space="preserve"> edition, and orienting its development</w:t>
      </w:r>
      <w:r w:rsidR="00DB777F">
        <w:rPr>
          <w:rFonts w:ascii="Tahoma" w:hAnsi="Tahoma" w:cs="Tahoma"/>
          <w:sz w:val="23"/>
          <w:szCs w:val="23"/>
          <w:lang w:val="en-GB"/>
        </w:rPr>
        <w:t xml:space="preserve">, also </w:t>
      </w:r>
      <w:r>
        <w:rPr>
          <w:rFonts w:ascii="Tahoma" w:hAnsi="Tahoma" w:cs="Tahoma"/>
          <w:sz w:val="23"/>
          <w:szCs w:val="23"/>
          <w:lang w:val="en-GB"/>
        </w:rPr>
        <w:t>thanks to</w:t>
      </w:r>
      <w:r w:rsidR="00DB777F">
        <w:rPr>
          <w:rFonts w:ascii="Tahoma" w:hAnsi="Tahoma" w:cs="Tahoma"/>
          <w:sz w:val="23"/>
          <w:szCs w:val="23"/>
          <w:lang w:val="en-GB"/>
        </w:rPr>
        <w:t xml:space="preserve"> the important contribution </w:t>
      </w:r>
      <w:r>
        <w:rPr>
          <w:rFonts w:ascii="Tahoma" w:hAnsi="Tahoma" w:cs="Tahoma"/>
          <w:sz w:val="23"/>
          <w:szCs w:val="23"/>
          <w:lang w:val="en-GB"/>
        </w:rPr>
        <w:t>from</w:t>
      </w:r>
      <w:r w:rsidR="00DB777F">
        <w:rPr>
          <w:rFonts w:ascii="Tahoma" w:hAnsi="Tahoma" w:cs="Tahoma"/>
          <w:sz w:val="23"/>
          <w:szCs w:val="23"/>
          <w:lang w:val="en-GB"/>
        </w:rPr>
        <w:t xml:space="preserve"> the </w:t>
      </w:r>
      <w:r>
        <w:rPr>
          <w:rFonts w:ascii="Tahoma" w:hAnsi="Tahoma" w:cs="Tahoma"/>
          <w:sz w:val="23"/>
          <w:szCs w:val="23"/>
          <w:lang w:val="en-GB"/>
        </w:rPr>
        <w:t xml:space="preserve">Technical </w:t>
      </w:r>
      <w:r w:rsidR="00DB777F">
        <w:rPr>
          <w:rFonts w:ascii="Tahoma" w:hAnsi="Tahoma" w:cs="Tahoma"/>
          <w:sz w:val="23"/>
          <w:szCs w:val="23"/>
          <w:lang w:val="en-GB"/>
        </w:rPr>
        <w:t xml:space="preserve">Scientific </w:t>
      </w:r>
      <w:r>
        <w:rPr>
          <w:rFonts w:ascii="Tahoma" w:hAnsi="Tahoma" w:cs="Tahoma"/>
          <w:sz w:val="23"/>
          <w:szCs w:val="23"/>
          <w:lang w:val="en-GB"/>
        </w:rPr>
        <w:t>Commi</w:t>
      </w:r>
      <w:r w:rsidR="00DB777F">
        <w:rPr>
          <w:rFonts w:ascii="Tahoma" w:hAnsi="Tahoma" w:cs="Tahoma"/>
          <w:sz w:val="23"/>
          <w:szCs w:val="23"/>
          <w:lang w:val="en-GB"/>
        </w:rPr>
        <w:t>ttee that brings together the leading groups in Grocery Retail.</w:t>
      </w:r>
    </w:p>
    <w:p w14:paraId="569AC3B9" w14:textId="77777777" w:rsidR="00DB777F" w:rsidRDefault="00DB777F" w:rsidP="00D7683C">
      <w:pPr>
        <w:ind w:left="284"/>
        <w:jc w:val="both"/>
        <w:rPr>
          <w:rFonts w:ascii="Tahoma" w:hAnsi="Tahoma" w:cs="Tahoma"/>
          <w:sz w:val="23"/>
          <w:szCs w:val="23"/>
          <w:lang w:val="en-GB"/>
        </w:rPr>
      </w:pPr>
    </w:p>
    <w:p w14:paraId="0A536C86" w14:textId="77777777" w:rsidR="00DB777F" w:rsidRPr="009C6C51" w:rsidRDefault="00DB777F" w:rsidP="00D7683C">
      <w:pPr>
        <w:ind w:left="284"/>
        <w:jc w:val="both"/>
        <w:rPr>
          <w:rFonts w:ascii="Tahoma" w:hAnsi="Tahoma" w:cs="Tahoma"/>
          <w:sz w:val="23"/>
          <w:szCs w:val="23"/>
          <w:lang w:val="en-GB"/>
        </w:rPr>
      </w:pPr>
      <w:r>
        <w:rPr>
          <w:rFonts w:ascii="Tahoma" w:hAnsi="Tahoma" w:cs="Tahoma"/>
          <w:sz w:val="23"/>
          <w:szCs w:val="23"/>
          <w:lang w:val="en-GB"/>
        </w:rPr>
        <w:t xml:space="preserve">The agreement signed by the President of BolognaFiere, Gianpiero Calzolari and the President of ADM, Giorgio Santambrogio, has a duration of five years and will include the 2020, 2021, 2022, 2023 and 2024 </w:t>
      </w:r>
      <w:r w:rsidR="0082209F">
        <w:rPr>
          <w:rFonts w:ascii="Tahoma" w:hAnsi="Tahoma" w:cs="Tahoma"/>
          <w:sz w:val="23"/>
          <w:szCs w:val="23"/>
          <w:lang w:val="en-GB"/>
        </w:rPr>
        <w:t xml:space="preserve">editions </w:t>
      </w:r>
      <w:r>
        <w:rPr>
          <w:rFonts w:ascii="Tahoma" w:hAnsi="Tahoma" w:cs="Tahoma"/>
          <w:sz w:val="23"/>
          <w:szCs w:val="23"/>
          <w:lang w:val="en-GB"/>
        </w:rPr>
        <w:t xml:space="preserve">of </w:t>
      </w:r>
      <w:r w:rsidRPr="009C6C51">
        <w:rPr>
          <w:rFonts w:ascii="Tahoma" w:hAnsi="Tahoma" w:cs="Tahoma"/>
          <w:sz w:val="23"/>
          <w:szCs w:val="23"/>
          <w:lang w:val="en-GB"/>
        </w:rPr>
        <w:t>MARCAbyBolognaFiere</w:t>
      </w:r>
      <w:r>
        <w:rPr>
          <w:rFonts w:ascii="Tahoma" w:hAnsi="Tahoma" w:cs="Tahoma"/>
          <w:sz w:val="23"/>
          <w:szCs w:val="23"/>
          <w:lang w:val="en-GB"/>
        </w:rPr>
        <w:t xml:space="preserve"> that will be held at the Bologna Exhibition Centre.</w:t>
      </w:r>
    </w:p>
    <w:p w14:paraId="3D76FBC4" w14:textId="77777777" w:rsidR="00D7683C" w:rsidRPr="009C6C51" w:rsidRDefault="00D7683C" w:rsidP="00D7683C">
      <w:pPr>
        <w:ind w:left="284"/>
        <w:jc w:val="both"/>
        <w:rPr>
          <w:rFonts w:ascii="Tahoma" w:hAnsi="Tahoma" w:cs="Tahoma"/>
          <w:sz w:val="23"/>
          <w:szCs w:val="23"/>
          <w:lang w:val="en-GB"/>
        </w:rPr>
      </w:pPr>
    </w:p>
    <w:p w14:paraId="18A552B1" w14:textId="77777777" w:rsidR="00DB777F" w:rsidRPr="009C6C51" w:rsidRDefault="006A0FD7" w:rsidP="00D7683C">
      <w:pPr>
        <w:ind w:left="284"/>
        <w:jc w:val="both"/>
        <w:rPr>
          <w:rFonts w:ascii="Tahoma" w:hAnsi="Tahoma" w:cs="Tahoma"/>
          <w:i/>
          <w:sz w:val="23"/>
          <w:szCs w:val="23"/>
          <w:lang w:val="en-GB"/>
        </w:rPr>
      </w:pPr>
      <w:r>
        <w:rPr>
          <w:rFonts w:ascii="Tahoma" w:hAnsi="Tahoma" w:cs="Tahoma"/>
          <w:i/>
          <w:sz w:val="23"/>
          <w:szCs w:val="23"/>
          <w:lang w:val="en-GB"/>
        </w:rPr>
        <w:t xml:space="preserve"> </w:t>
      </w:r>
      <w:r w:rsidR="00DB777F">
        <w:rPr>
          <w:rFonts w:ascii="Tahoma" w:hAnsi="Tahoma" w:cs="Tahoma"/>
          <w:i/>
          <w:sz w:val="23"/>
          <w:szCs w:val="23"/>
          <w:lang w:val="en-GB"/>
        </w:rPr>
        <w:t xml:space="preserve">“The collaboration between BolognaFiere and ADM,” </w:t>
      </w:r>
      <w:r w:rsidR="00DB777F" w:rsidRPr="00DB777F">
        <w:rPr>
          <w:rFonts w:ascii="Tahoma" w:hAnsi="Tahoma" w:cs="Tahoma"/>
          <w:sz w:val="23"/>
          <w:szCs w:val="23"/>
          <w:lang w:val="en-GB"/>
        </w:rPr>
        <w:t>announced Gianpiero Calzolari</w:t>
      </w:r>
      <w:r w:rsidR="00DB777F">
        <w:rPr>
          <w:rFonts w:ascii="Tahoma" w:hAnsi="Tahoma" w:cs="Tahoma"/>
          <w:i/>
          <w:sz w:val="23"/>
          <w:szCs w:val="23"/>
          <w:lang w:val="en-GB"/>
        </w:rPr>
        <w:t>, “</w:t>
      </w:r>
      <w:r w:rsidR="008D198D">
        <w:rPr>
          <w:rFonts w:ascii="Tahoma" w:hAnsi="Tahoma" w:cs="Tahoma"/>
          <w:i/>
          <w:sz w:val="23"/>
          <w:szCs w:val="23"/>
          <w:lang w:val="en-GB"/>
        </w:rPr>
        <w:t xml:space="preserve">further reinforces our commitment to support a sector that has highlighted, in recent years, a constant trend for growth and that still has significant </w:t>
      </w:r>
      <w:r>
        <w:rPr>
          <w:rFonts w:ascii="Tahoma" w:hAnsi="Tahoma" w:cs="Tahoma"/>
          <w:i/>
          <w:sz w:val="23"/>
          <w:szCs w:val="23"/>
          <w:lang w:val="en-GB"/>
        </w:rPr>
        <w:t>potential in terms of its</w:t>
      </w:r>
      <w:r w:rsidR="008D198D">
        <w:rPr>
          <w:rFonts w:ascii="Tahoma" w:hAnsi="Tahoma" w:cs="Tahoma"/>
          <w:i/>
          <w:sz w:val="23"/>
          <w:szCs w:val="23"/>
          <w:lang w:val="en-GB"/>
        </w:rPr>
        <w:t xml:space="preserve"> market share,</w:t>
      </w:r>
      <w:r>
        <w:rPr>
          <w:rFonts w:ascii="Tahoma" w:hAnsi="Tahoma" w:cs="Tahoma"/>
          <w:i/>
          <w:sz w:val="23"/>
          <w:szCs w:val="23"/>
          <w:lang w:val="en-GB"/>
        </w:rPr>
        <w:t xml:space="preserve"> both</w:t>
      </w:r>
      <w:r w:rsidR="008D198D">
        <w:rPr>
          <w:rFonts w:ascii="Tahoma" w:hAnsi="Tahoma" w:cs="Tahoma"/>
          <w:i/>
          <w:sz w:val="23"/>
          <w:szCs w:val="23"/>
          <w:lang w:val="en-GB"/>
        </w:rPr>
        <w:t xml:space="preserve"> in Italy and on foreign markets. Our commitment focuses on the identification of </w:t>
      </w:r>
      <w:r>
        <w:rPr>
          <w:rFonts w:ascii="Tahoma" w:hAnsi="Tahoma" w:cs="Tahoma"/>
          <w:i/>
          <w:sz w:val="23"/>
          <w:szCs w:val="23"/>
          <w:lang w:val="en-GB"/>
        </w:rPr>
        <w:t xml:space="preserve">development </w:t>
      </w:r>
      <w:r w:rsidR="008D198D">
        <w:rPr>
          <w:rFonts w:ascii="Tahoma" w:hAnsi="Tahoma" w:cs="Tahoma"/>
          <w:i/>
          <w:sz w:val="23"/>
          <w:szCs w:val="23"/>
          <w:lang w:val="en-GB"/>
        </w:rPr>
        <w:t>lines and strategic initiatives in terms of business and internationalisation and, in that sense, working in close collaboration with ADM means pooling our respective expertise and experience and placing this at the service of the market.”</w:t>
      </w:r>
    </w:p>
    <w:p w14:paraId="19620487" w14:textId="77777777" w:rsidR="00D7683C" w:rsidRPr="009C6C51" w:rsidRDefault="00D7683C" w:rsidP="00D7683C">
      <w:pPr>
        <w:ind w:left="284"/>
        <w:jc w:val="both"/>
        <w:rPr>
          <w:rFonts w:ascii="Tahoma" w:hAnsi="Tahoma" w:cs="Tahoma"/>
          <w:i/>
          <w:sz w:val="23"/>
          <w:szCs w:val="23"/>
          <w:lang w:val="en-GB"/>
        </w:rPr>
      </w:pPr>
    </w:p>
    <w:bookmarkEnd w:id="0"/>
    <w:p w14:paraId="23CC9207" w14:textId="7D117566" w:rsidR="0059556E" w:rsidRPr="009C6C51" w:rsidRDefault="0082209F" w:rsidP="00D94DD9">
      <w:pPr>
        <w:ind w:left="284"/>
        <w:jc w:val="both"/>
        <w:rPr>
          <w:rFonts w:ascii="Eras Medium ITC" w:hAnsi="Eras Medium ITC"/>
          <w:sz w:val="23"/>
          <w:szCs w:val="23"/>
          <w:lang w:val="en-GB"/>
        </w:rPr>
      </w:pPr>
      <w:r>
        <w:rPr>
          <w:rFonts w:ascii="Tahoma" w:hAnsi="Tahoma" w:cs="Tahoma"/>
          <w:i/>
          <w:sz w:val="23"/>
          <w:szCs w:val="23"/>
          <w:lang w:val="en-GB"/>
        </w:rPr>
        <w:t xml:space="preserve"> </w:t>
      </w:r>
      <w:r w:rsidR="008D198D">
        <w:rPr>
          <w:rFonts w:ascii="Tahoma" w:hAnsi="Tahoma" w:cs="Tahoma"/>
          <w:i/>
          <w:sz w:val="23"/>
          <w:szCs w:val="23"/>
          <w:lang w:val="en-GB"/>
        </w:rPr>
        <w:t>“</w:t>
      </w:r>
      <w:r w:rsidR="008D198D" w:rsidRPr="009C6C51">
        <w:rPr>
          <w:rFonts w:ascii="Tahoma" w:hAnsi="Tahoma" w:cs="Tahoma"/>
          <w:i/>
          <w:sz w:val="23"/>
          <w:szCs w:val="23"/>
          <w:lang w:val="en-GB"/>
        </w:rPr>
        <w:t>MarcabyBolognaFiere</w:t>
      </w:r>
      <w:r w:rsidR="006A0FD7">
        <w:rPr>
          <w:rFonts w:ascii="Tahoma" w:hAnsi="Tahoma" w:cs="Tahoma"/>
          <w:i/>
          <w:sz w:val="23"/>
          <w:szCs w:val="23"/>
          <w:lang w:val="en-GB"/>
        </w:rPr>
        <w:t xml:space="preserve"> confirms its credentials</w:t>
      </w:r>
      <w:r>
        <w:rPr>
          <w:rFonts w:ascii="Tahoma" w:hAnsi="Tahoma" w:cs="Tahoma"/>
          <w:i/>
          <w:sz w:val="23"/>
          <w:szCs w:val="23"/>
          <w:lang w:val="en-GB"/>
        </w:rPr>
        <w:t xml:space="preserve"> year after year</w:t>
      </w:r>
      <w:r w:rsidR="008D198D">
        <w:rPr>
          <w:rFonts w:ascii="Tahoma" w:hAnsi="Tahoma" w:cs="Tahoma"/>
          <w:i/>
          <w:sz w:val="23"/>
          <w:szCs w:val="23"/>
          <w:lang w:val="en-GB"/>
        </w:rPr>
        <w:t xml:space="preserve"> as a fundamental event for the </w:t>
      </w:r>
      <w:r w:rsidR="006A0FD7">
        <w:rPr>
          <w:rFonts w:ascii="Tahoma" w:hAnsi="Tahoma" w:cs="Tahoma"/>
          <w:i/>
          <w:sz w:val="23"/>
          <w:szCs w:val="23"/>
          <w:lang w:val="en-GB"/>
        </w:rPr>
        <w:t>grocery retail business</w:t>
      </w:r>
      <w:r w:rsidR="008D198D">
        <w:rPr>
          <w:rFonts w:ascii="Tahoma" w:hAnsi="Tahoma" w:cs="Tahoma"/>
          <w:i/>
          <w:sz w:val="23"/>
          <w:szCs w:val="23"/>
          <w:lang w:val="en-GB"/>
        </w:rPr>
        <w:t xml:space="preserve">,” </w:t>
      </w:r>
      <w:r w:rsidR="008D198D" w:rsidRPr="006A0FD7">
        <w:rPr>
          <w:rFonts w:ascii="Tahoma" w:hAnsi="Tahoma" w:cs="Tahoma"/>
          <w:sz w:val="23"/>
          <w:szCs w:val="23"/>
          <w:lang w:val="en-GB"/>
        </w:rPr>
        <w:t>confirms Giorgio Santambrogio, President of ADM</w:t>
      </w:r>
      <w:r w:rsidR="006A0FD7">
        <w:rPr>
          <w:rFonts w:ascii="Tahoma" w:hAnsi="Tahoma" w:cs="Tahoma"/>
          <w:sz w:val="23"/>
          <w:szCs w:val="23"/>
          <w:lang w:val="en-GB"/>
        </w:rPr>
        <w:t>.</w:t>
      </w:r>
      <w:r w:rsidR="008D198D">
        <w:rPr>
          <w:rFonts w:ascii="Tahoma" w:hAnsi="Tahoma" w:cs="Tahoma"/>
          <w:i/>
          <w:sz w:val="23"/>
          <w:szCs w:val="23"/>
          <w:lang w:val="en-GB"/>
        </w:rPr>
        <w:t xml:space="preserve"> “An event in which business and the enhancement of knowledge become essential factors for </w:t>
      </w:r>
      <w:r w:rsidR="006A0FD7">
        <w:rPr>
          <w:rFonts w:ascii="Tahoma" w:hAnsi="Tahoma" w:cs="Tahoma"/>
          <w:i/>
          <w:sz w:val="23"/>
          <w:szCs w:val="23"/>
          <w:lang w:val="en-GB"/>
        </w:rPr>
        <w:t xml:space="preserve">developing </w:t>
      </w:r>
      <w:r>
        <w:rPr>
          <w:rFonts w:ascii="Tahoma" w:hAnsi="Tahoma" w:cs="Tahoma"/>
          <w:i/>
          <w:sz w:val="23"/>
          <w:szCs w:val="23"/>
          <w:lang w:val="en-GB"/>
        </w:rPr>
        <w:t>the sector</w:t>
      </w:r>
      <w:r w:rsidR="008D198D">
        <w:rPr>
          <w:rFonts w:ascii="Tahoma" w:hAnsi="Tahoma" w:cs="Tahoma"/>
          <w:i/>
          <w:sz w:val="23"/>
          <w:szCs w:val="23"/>
          <w:lang w:val="en-GB"/>
        </w:rPr>
        <w:t>. We believe in Private Labels, which are now</w:t>
      </w:r>
      <w:r>
        <w:rPr>
          <w:rFonts w:ascii="Tahoma" w:hAnsi="Tahoma" w:cs="Tahoma"/>
          <w:i/>
          <w:sz w:val="23"/>
          <w:szCs w:val="23"/>
          <w:lang w:val="en-GB"/>
        </w:rPr>
        <w:t>,</w:t>
      </w:r>
      <w:r w:rsidR="008D198D">
        <w:rPr>
          <w:rFonts w:ascii="Tahoma" w:hAnsi="Tahoma" w:cs="Tahoma"/>
          <w:i/>
          <w:sz w:val="23"/>
          <w:szCs w:val="23"/>
          <w:lang w:val="en-GB"/>
        </w:rPr>
        <w:t xml:space="preserve"> and in f</w:t>
      </w:r>
      <w:r>
        <w:rPr>
          <w:rFonts w:ascii="Tahoma" w:hAnsi="Tahoma" w:cs="Tahoma"/>
          <w:i/>
          <w:sz w:val="23"/>
          <w:szCs w:val="23"/>
          <w:lang w:val="en-GB"/>
        </w:rPr>
        <w:t xml:space="preserve">uture will increasingly become, </w:t>
      </w:r>
      <w:r w:rsidR="008D198D">
        <w:rPr>
          <w:rFonts w:ascii="Tahoma" w:hAnsi="Tahoma" w:cs="Tahoma"/>
          <w:i/>
          <w:sz w:val="23"/>
          <w:szCs w:val="23"/>
          <w:lang w:val="en-GB"/>
        </w:rPr>
        <w:t>a strategic element for our companies. This multi-year agreement with BolognaFiere consolidates the established and successful relation</w:t>
      </w:r>
      <w:r>
        <w:rPr>
          <w:rFonts w:ascii="Tahoma" w:hAnsi="Tahoma" w:cs="Tahoma"/>
          <w:i/>
          <w:sz w:val="23"/>
          <w:szCs w:val="23"/>
          <w:lang w:val="en-GB"/>
        </w:rPr>
        <w:t>ship whi</w:t>
      </w:r>
      <w:r w:rsidR="008D198D">
        <w:rPr>
          <w:rFonts w:ascii="Tahoma" w:hAnsi="Tahoma" w:cs="Tahoma"/>
          <w:i/>
          <w:sz w:val="23"/>
          <w:szCs w:val="23"/>
          <w:lang w:val="en-GB"/>
        </w:rPr>
        <w:t xml:space="preserve">le laying the foundations for </w:t>
      </w:r>
      <w:r>
        <w:rPr>
          <w:rFonts w:ascii="Tahoma" w:hAnsi="Tahoma" w:cs="Tahoma"/>
          <w:i/>
          <w:sz w:val="23"/>
          <w:szCs w:val="23"/>
          <w:lang w:val="en-GB"/>
        </w:rPr>
        <w:t>a future that will</w:t>
      </w:r>
      <w:r w:rsidR="008D198D">
        <w:rPr>
          <w:rFonts w:ascii="Tahoma" w:hAnsi="Tahoma" w:cs="Tahoma"/>
          <w:i/>
          <w:sz w:val="23"/>
          <w:szCs w:val="23"/>
          <w:lang w:val="en-GB"/>
        </w:rPr>
        <w:t xml:space="preserve"> </w:t>
      </w:r>
      <w:r>
        <w:rPr>
          <w:rFonts w:ascii="Tahoma" w:hAnsi="Tahoma" w:cs="Tahoma"/>
          <w:i/>
          <w:sz w:val="23"/>
          <w:szCs w:val="23"/>
          <w:lang w:val="en-GB"/>
        </w:rPr>
        <w:t>ensure that</w:t>
      </w:r>
      <w:r w:rsidR="008D198D">
        <w:rPr>
          <w:rFonts w:ascii="Tahoma" w:hAnsi="Tahoma" w:cs="Tahoma"/>
          <w:i/>
          <w:sz w:val="23"/>
          <w:szCs w:val="23"/>
          <w:lang w:val="en-GB"/>
        </w:rPr>
        <w:t xml:space="preserve"> the event </w:t>
      </w:r>
      <w:r>
        <w:rPr>
          <w:rFonts w:ascii="Tahoma" w:hAnsi="Tahoma" w:cs="Tahoma"/>
          <w:i/>
          <w:sz w:val="23"/>
          <w:szCs w:val="23"/>
          <w:lang w:val="en-GB"/>
        </w:rPr>
        <w:t>is an</w:t>
      </w:r>
      <w:r w:rsidR="008D198D">
        <w:rPr>
          <w:rFonts w:ascii="Tahoma" w:hAnsi="Tahoma" w:cs="Tahoma"/>
          <w:i/>
          <w:sz w:val="23"/>
          <w:szCs w:val="23"/>
          <w:lang w:val="en-GB"/>
        </w:rPr>
        <w:t xml:space="preserve"> unmi</w:t>
      </w:r>
      <w:r>
        <w:rPr>
          <w:rFonts w:ascii="Tahoma" w:hAnsi="Tahoma" w:cs="Tahoma"/>
          <w:i/>
          <w:sz w:val="23"/>
          <w:szCs w:val="23"/>
          <w:lang w:val="en-GB"/>
        </w:rPr>
        <w:t>s</w:t>
      </w:r>
      <w:r w:rsidR="008D198D">
        <w:rPr>
          <w:rFonts w:ascii="Tahoma" w:hAnsi="Tahoma" w:cs="Tahoma"/>
          <w:i/>
          <w:sz w:val="23"/>
          <w:szCs w:val="23"/>
          <w:lang w:val="en-GB"/>
        </w:rPr>
        <w:t>sable meeting place for grocery retail, distribution and industry.”</w:t>
      </w:r>
      <w:bookmarkStart w:id="1" w:name="_GoBack"/>
      <w:bookmarkEnd w:id="1"/>
      <w:r w:rsidR="009A3A85" w:rsidRPr="009C6C51">
        <w:rPr>
          <w:sz w:val="23"/>
          <w:szCs w:val="23"/>
          <w:lang w:val="en-GB"/>
        </w:rPr>
        <w:t xml:space="preserve"> </w:t>
      </w:r>
    </w:p>
    <w:sectPr w:rsidR="0059556E" w:rsidRPr="009C6C51" w:rsidSect="0059556E">
      <w:headerReference w:type="default" r:id="rId9"/>
      <w:footerReference w:type="default" r:id="rId10"/>
      <w:pgSz w:w="11906" w:h="16838"/>
      <w:pgMar w:top="1417" w:right="141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FA213" w14:textId="77777777" w:rsidR="003E7797" w:rsidRDefault="003E7797">
      <w:r>
        <w:separator/>
      </w:r>
    </w:p>
  </w:endnote>
  <w:endnote w:type="continuationSeparator" w:id="0">
    <w:p w14:paraId="764926B1" w14:textId="77777777" w:rsidR="003E7797" w:rsidRDefault="003E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Eras Medium ITC">
    <w:altName w:val="Copperplate Ligh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E848F" w14:textId="77777777" w:rsidR="006A0FD7" w:rsidRPr="00806342" w:rsidRDefault="006A0FD7" w:rsidP="00A67257">
    <w:pPr>
      <w:pStyle w:val="Pidipagina"/>
      <w:rPr>
        <w:rFonts w:asciiTheme="minorHAnsi" w:hAnsiTheme="minorHAnsi"/>
        <w:b/>
        <w:color w:val="4D4D4D"/>
        <w:sz w:val="16"/>
        <w:szCs w:val="16"/>
      </w:rPr>
    </w:pPr>
    <w:r w:rsidRPr="00806342">
      <w:rPr>
        <w:rFonts w:asciiTheme="minorHAnsi" w:hAnsiTheme="minorHAnsi"/>
        <w:b/>
        <w:color w:val="4D4D4D"/>
        <w:sz w:val="16"/>
        <w:szCs w:val="16"/>
      </w:rPr>
      <w:t>BolognaFiere spa</w:t>
    </w:r>
  </w:p>
  <w:p w14:paraId="3C702C0E" w14:textId="77777777" w:rsidR="006A0FD7" w:rsidRPr="00806342" w:rsidRDefault="006A0FD7" w:rsidP="00A67257">
    <w:pPr>
      <w:pStyle w:val="Pidipagina"/>
      <w:rPr>
        <w:rFonts w:asciiTheme="minorHAnsi" w:hAnsiTheme="minorHAnsi"/>
        <w:color w:val="4D4D4D"/>
        <w:sz w:val="16"/>
        <w:szCs w:val="16"/>
      </w:rPr>
    </w:pPr>
    <w:r w:rsidRPr="00806342">
      <w:rPr>
        <w:rFonts w:asciiTheme="minorHAnsi" w:hAnsiTheme="minorHAnsi"/>
        <w:color w:val="4D4D4D"/>
        <w:sz w:val="16"/>
        <w:szCs w:val="16"/>
      </w:rPr>
      <w:t>Viale della Fiera, 20 – 40127 Bologna, Italia</w:t>
    </w:r>
  </w:p>
  <w:p w14:paraId="3656E137" w14:textId="77777777" w:rsidR="006A0FD7" w:rsidRPr="00806342" w:rsidRDefault="006A0FD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Tel. +39 051 282111 – Fax +39 051 6374004</w:t>
    </w:r>
  </w:p>
  <w:p w14:paraId="3E0AC370" w14:textId="77777777" w:rsidR="006A0FD7" w:rsidRPr="00806342" w:rsidRDefault="006A0FD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 xml:space="preserve">PEC: </w:t>
    </w:r>
    <w:r w:rsidR="003E7797">
      <w:fldChar w:fldCharType="begin"/>
    </w:r>
    <w:r w:rsidR="003E7797" w:rsidRPr="00D94DD9">
      <w:rPr>
        <w:lang w:val="en-US"/>
      </w:rPr>
      <w:instrText xml:space="preserve"> HYPERLINK "mailto:bolognafiere@pec.bolognafiere.it" </w:instrText>
    </w:r>
    <w:r w:rsidR="003E7797">
      <w:fldChar w:fldCharType="separate"/>
    </w:r>
    <w:r w:rsidRPr="00806342">
      <w:rPr>
        <w:rStyle w:val="Collegamentoipertestuale"/>
        <w:rFonts w:asciiTheme="minorHAnsi" w:hAnsiTheme="minorHAnsi"/>
        <w:color w:val="4D4D4D"/>
        <w:sz w:val="16"/>
        <w:szCs w:val="16"/>
        <w:u w:val="none"/>
        <w:lang w:val="fr-FR"/>
      </w:rPr>
      <w:t>bolognafiere@pec.bolognafiere.it</w:t>
    </w:r>
    <w:r w:rsidR="003E7797">
      <w:rPr>
        <w:rStyle w:val="Collegamentoipertestuale"/>
        <w:rFonts w:asciiTheme="minorHAnsi" w:hAnsiTheme="minorHAnsi"/>
        <w:color w:val="4D4D4D"/>
        <w:sz w:val="16"/>
        <w:szCs w:val="16"/>
        <w:u w:val="none"/>
        <w:lang w:val="fr-FR"/>
      </w:rPr>
      <w:fldChar w:fldCharType="end"/>
    </w:r>
  </w:p>
  <w:p w14:paraId="3DF86BF7" w14:textId="77777777" w:rsidR="006A0FD7" w:rsidRPr="00806342" w:rsidRDefault="003E7797" w:rsidP="00A67257">
    <w:pPr>
      <w:pStyle w:val="Pidipagina"/>
      <w:rPr>
        <w:rFonts w:asciiTheme="minorHAnsi" w:hAnsiTheme="minorHAnsi"/>
        <w:color w:val="4D4D4D"/>
        <w:sz w:val="16"/>
        <w:szCs w:val="16"/>
        <w:lang w:val="fr-FR"/>
      </w:rPr>
    </w:pPr>
    <w:hyperlink r:id="rId1" w:history="1">
      <w:r w:rsidR="006A0FD7" w:rsidRPr="00806342">
        <w:rPr>
          <w:rStyle w:val="Collegamentoipertestuale"/>
          <w:rFonts w:asciiTheme="minorHAnsi" w:hAnsiTheme="minorHAnsi"/>
          <w:color w:val="4D4D4D"/>
          <w:sz w:val="16"/>
          <w:szCs w:val="16"/>
          <w:u w:val="none"/>
          <w:lang w:val="fr-FR"/>
        </w:rPr>
        <w:t>www.bolognafiere.com</w:t>
      </w:r>
    </w:hyperlink>
  </w:p>
  <w:p w14:paraId="7E52B91F" w14:textId="77777777" w:rsidR="006A0FD7" w:rsidRPr="00806342" w:rsidRDefault="006A0FD7" w:rsidP="00A67257">
    <w:pPr>
      <w:pStyle w:val="Pidipagina"/>
      <w:rPr>
        <w:rFonts w:asciiTheme="minorHAnsi" w:hAnsiTheme="minorHAnsi"/>
        <w:color w:val="4D4D4D"/>
        <w:sz w:val="16"/>
        <w:szCs w:val="16"/>
        <w:lang w:val="fr-FR"/>
      </w:rPr>
    </w:pPr>
    <w:r w:rsidRPr="00806342">
      <w:rPr>
        <w:rFonts w:asciiTheme="minorHAnsi" w:hAnsiTheme="minorHAnsi"/>
        <w:color w:val="4D4D4D"/>
        <w:sz w:val="16"/>
        <w:szCs w:val="16"/>
        <w:lang w:val="fr-FR"/>
      </w:rPr>
      <w:t>Capitale sociale € 106.780.000,00 i.v.</w:t>
    </w:r>
  </w:p>
  <w:p w14:paraId="4694C4A9" w14:textId="77777777" w:rsidR="006A0FD7" w:rsidRDefault="006A0FD7" w:rsidP="00A67257">
    <w:pPr>
      <w:pStyle w:val="Pidipagina"/>
    </w:pPr>
    <w:r w:rsidRPr="00806342">
      <w:rPr>
        <w:rFonts w:asciiTheme="minorHAnsi" w:hAnsiTheme="minorHAnsi"/>
        <w:color w:val="4D4D4D"/>
        <w:sz w:val="16"/>
        <w:szCs w:val="16"/>
      </w:rPr>
      <w:t>C.F. – P.IVA e Reg. Imp. BO 00312600372 – REA BO367296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A0836" w14:textId="77777777" w:rsidR="003E7797" w:rsidRDefault="003E7797">
      <w:r>
        <w:separator/>
      </w:r>
    </w:p>
  </w:footnote>
  <w:footnote w:type="continuationSeparator" w:id="0">
    <w:p w14:paraId="510CAFB1" w14:textId="77777777" w:rsidR="003E7797" w:rsidRDefault="003E7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E0150" w14:textId="77777777" w:rsidR="006A0FD7" w:rsidRDefault="006A0FD7">
    <w:pPr>
      <w:pStyle w:val="Intestazione"/>
    </w:pPr>
    <w:r>
      <w:rPr>
        <w:noProof/>
        <w:lang w:eastAsia="it-IT"/>
      </w:rPr>
      <w:drawing>
        <wp:inline distT="0" distB="0" distL="0" distR="0" wp14:anchorId="66184CEB" wp14:editId="4D4BBA79">
          <wp:extent cx="2162175" cy="7048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048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165B0"/>
    <w:multiLevelType w:val="hybridMultilevel"/>
    <w:tmpl w:val="D5781618"/>
    <w:lvl w:ilvl="0" w:tplc="04100001">
      <w:start w:val="1"/>
      <w:numFmt w:val="bullet"/>
      <w:lvlText w:val=""/>
      <w:lvlJc w:val="left"/>
      <w:pPr>
        <w:ind w:left="1002" w:hanging="360"/>
      </w:pPr>
      <w:rPr>
        <w:rFonts w:ascii="Symbol" w:hAnsi="Symbol" w:hint="default"/>
      </w:rPr>
    </w:lvl>
    <w:lvl w:ilvl="1" w:tplc="04100003">
      <w:start w:val="1"/>
      <w:numFmt w:val="bullet"/>
      <w:lvlText w:val="o"/>
      <w:lvlJc w:val="left"/>
      <w:pPr>
        <w:ind w:left="1722" w:hanging="360"/>
      </w:pPr>
      <w:rPr>
        <w:rFonts w:ascii="Courier New" w:hAnsi="Courier New" w:cs="Courier New" w:hint="default"/>
      </w:rPr>
    </w:lvl>
    <w:lvl w:ilvl="2" w:tplc="04100005">
      <w:start w:val="1"/>
      <w:numFmt w:val="bullet"/>
      <w:lvlText w:val=""/>
      <w:lvlJc w:val="left"/>
      <w:pPr>
        <w:ind w:left="2442" w:hanging="360"/>
      </w:pPr>
      <w:rPr>
        <w:rFonts w:ascii="Wingdings" w:hAnsi="Wingdings" w:hint="default"/>
      </w:rPr>
    </w:lvl>
    <w:lvl w:ilvl="3" w:tplc="04100001">
      <w:start w:val="1"/>
      <w:numFmt w:val="bullet"/>
      <w:lvlText w:val=""/>
      <w:lvlJc w:val="left"/>
      <w:pPr>
        <w:ind w:left="3162" w:hanging="360"/>
      </w:pPr>
      <w:rPr>
        <w:rFonts w:ascii="Symbol" w:hAnsi="Symbol" w:hint="default"/>
      </w:rPr>
    </w:lvl>
    <w:lvl w:ilvl="4" w:tplc="04100003">
      <w:start w:val="1"/>
      <w:numFmt w:val="bullet"/>
      <w:lvlText w:val="o"/>
      <w:lvlJc w:val="left"/>
      <w:pPr>
        <w:ind w:left="3882" w:hanging="360"/>
      </w:pPr>
      <w:rPr>
        <w:rFonts w:ascii="Courier New" w:hAnsi="Courier New" w:cs="Courier New" w:hint="default"/>
      </w:rPr>
    </w:lvl>
    <w:lvl w:ilvl="5" w:tplc="04100005">
      <w:start w:val="1"/>
      <w:numFmt w:val="bullet"/>
      <w:lvlText w:val=""/>
      <w:lvlJc w:val="left"/>
      <w:pPr>
        <w:ind w:left="4602" w:hanging="360"/>
      </w:pPr>
      <w:rPr>
        <w:rFonts w:ascii="Wingdings" w:hAnsi="Wingdings" w:hint="default"/>
      </w:rPr>
    </w:lvl>
    <w:lvl w:ilvl="6" w:tplc="04100001">
      <w:start w:val="1"/>
      <w:numFmt w:val="bullet"/>
      <w:lvlText w:val=""/>
      <w:lvlJc w:val="left"/>
      <w:pPr>
        <w:ind w:left="5322" w:hanging="360"/>
      </w:pPr>
      <w:rPr>
        <w:rFonts w:ascii="Symbol" w:hAnsi="Symbol" w:hint="default"/>
      </w:rPr>
    </w:lvl>
    <w:lvl w:ilvl="7" w:tplc="04100003">
      <w:start w:val="1"/>
      <w:numFmt w:val="bullet"/>
      <w:lvlText w:val="o"/>
      <w:lvlJc w:val="left"/>
      <w:pPr>
        <w:ind w:left="6042" w:hanging="360"/>
      </w:pPr>
      <w:rPr>
        <w:rFonts w:ascii="Courier New" w:hAnsi="Courier New" w:cs="Courier New" w:hint="default"/>
      </w:rPr>
    </w:lvl>
    <w:lvl w:ilvl="8" w:tplc="04100005">
      <w:start w:val="1"/>
      <w:numFmt w:val="bullet"/>
      <w:lvlText w:val=""/>
      <w:lvlJc w:val="left"/>
      <w:pPr>
        <w:ind w:left="67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3AB"/>
    <w:rsid w:val="00011C83"/>
    <w:rsid w:val="00041F81"/>
    <w:rsid w:val="0004495B"/>
    <w:rsid w:val="00071C48"/>
    <w:rsid w:val="00074ADD"/>
    <w:rsid w:val="000778D1"/>
    <w:rsid w:val="0008030E"/>
    <w:rsid w:val="00081CAD"/>
    <w:rsid w:val="000909C2"/>
    <w:rsid w:val="000A5909"/>
    <w:rsid w:val="000B2163"/>
    <w:rsid w:val="000C3769"/>
    <w:rsid w:val="000C3F17"/>
    <w:rsid w:val="000E08FC"/>
    <w:rsid w:val="000F6DA0"/>
    <w:rsid w:val="001033D5"/>
    <w:rsid w:val="00111C7F"/>
    <w:rsid w:val="00124DD3"/>
    <w:rsid w:val="0012619F"/>
    <w:rsid w:val="00135423"/>
    <w:rsid w:val="001707F1"/>
    <w:rsid w:val="00171694"/>
    <w:rsid w:val="00180F5D"/>
    <w:rsid w:val="0018658D"/>
    <w:rsid w:val="001948A2"/>
    <w:rsid w:val="00197DE9"/>
    <w:rsid w:val="001A1005"/>
    <w:rsid w:val="001A36A2"/>
    <w:rsid w:val="001B39C2"/>
    <w:rsid w:val="001C51CE"/>
    <w:rsid w:val="001C588C"/>
    <w:rsid w:val="001C59F0"/>
    <w:rsid w:val="001D11FD"/>
    <w:rsid w:val="001E0D4C"/>
    <w:rsid w:val="001F1BFE"/>
    <w:rsid w:val="0020126E"/>
    <w:rsid w:val="002054D0"/>
    <w:rsid w:val="002066BA"/>
    <w:rsid w:val="00207676"/>
    <w:rsid w:val="00213B11"/>
    <w:rsid w:val="002233A2"/>
    <w:rsid w:val="00224272"/>
    <w:rsid w:val="002372D0"/>
    <w:rsid w:val="00242559"/>
    <w:rsid w:val="0024394C"/>
    <w:rsid w:val="00243A2E"/>
    <w:rsid w:val="00250A0A"/>
    <w:rsid w:val="00250F4C"/>
    <w:rsid w:val="00251664"/>
    <w:rsid w:val="0025493F"/>
    <w:rsid w:val="0026411C"/>
    <w:rsid w:val="002663EA"/>
    <w:rsid w:val="002873F4"/>
    <w:rsid w:val="00290304"/>
    <w:rsid w:val="002B122C"/>
    <w:rsid w:val="002C0734"/>
    <w:rsid w:val="002C2EE3"/>
    <w:rsid w:val="002D3206"/>
    <w:rsid w:val="002D544B"/>
    <w:rsid w:val="002D69CC"/>
    <w:rsid w:val="002E577F"/>
    <w:rsid w:val="002E58AC"/>
    <w:rsid w:val="002F4E7B"/>
    <w:rsid w:val="003144FC"/>
    <w:rsid w:val="00314810"/>
    <w:rsid w:val="00324632"/>
    <w:rsid w:val="003315D8"/>
    <w:rsid w:val="00335BF6"/>
    <w:rsid w:val="00341F73"/>
    <w:rsid w:val="003576C6"/>
    <w:rsid w:val="00357B65"/>
    <w:rsid w:val="0036091E"/>
    <w:rsid w:val="00363780"/>
    <w:rsid w:val="00366ECA"/>
    <w:rsid w:val="003A0D42"/>
    <w:rsid w:val="003A2708"/>
    <w:rsid w:val="003A32E9"/>
    <w:rsid w:val="003A7A32"/>
    <w:rsid w:val="003B5305"/>
    <w:rsid w:val="003C493B"/>
    <w:rsid w:val="003D5753"/>
    <w:rsid w:val="003D74E0"/>
    <w:rsid w:val="003E1510"/>
    <w:rsid w:val="003E7797"/>
    <w:rsid w:val="003F24EE"/>
    <w:rsid w:val="003F3296"/>
    <w:rsid w:val="003F5E39"/>
    <w:rsid w:val="003F6176"/>
    <w:rsid w:val="003F7AB5"/>
    <w:rsid w:val="00410CB2"/>
    <w:rsid w:val="00411377"/>
    <w:rsid w:val="00414A06"/>
    <w:rsid w:val="0041586D"/>
    <w:rsid w:val="00432D19"/>
    <w:rsid w:val="00442FBC"/>
    <w:rsid w:val="00444DF7"/>
    <w:rsid w:val="00445C6E"/>
    <w:rsid w:val="00450988"/>
    <w:rsid w:val="004705F9"/>
    <w:rsid w:val="004749C5"/>
    <w:rsid w:val="0047531E"/>
    <w:rsid w:val="00483D4E"/>
    <w:rsid w:val="00490607"/>
    <w:rsid w:val="004A0225"/>
    <w:rsid w:val="004A0FD9"/>
    <w:rsid w:val="004A3766"/>
    <w:rsid w:val="004A4B5C"/>
    <w:rsid w:val="004B793B"/>
    <w:rsid w:val="004C0AE2"/>
    <w:rsid w:val="004E0491"/>
    <w:rsid w:val="004E3B73"/>
    <w:rsid w:val="004E6E5C"/>
    <w:rsid w:val="004F287B"/>
    <w:rsid w:val="0050005F"/>
    <w:rsid w:val="00503AD9"/>
    <w:rsid w:val="00504807"/>
    <w:rsid w:val="0050619D"/>
    <w:rsid w:val="00514533"/>
    <w:rsid w:val="00523CD5"/>
    <w:rsid w:val="00537229"/>
    <w:rsid w:val="00551274"/>
    <w:rsid w:val="0055454F"/>
    <w:rsid w:val="00577E79"/>
    <w:rsid w:val="0059298D"/>
    <w:rsid w:val="0059556E"/>
    <w:rsid w:val="005A129B"/>
    <w:rsid w:val="005B26F0"/>
    <w:rsid w:val="005C1BBF"/>
    <w:rsid w:val="005C582D"/>
    <w:rsid w:val="005E4182"/>
    <w:rsid w:val="005E44C7"/>
    <w:rsid w:val="005E4AE2"/>
    <w:rsid w:val="005E6FEB"/>
    <w:rsid w:val="005F773F"/>
    <w:rsid w:val="00617E45"/>
    <w:rsid w:val="006253A0"/>
    <w:rsid w:val="006304BD"/>
    <w:rsid w:val="00650361"/>
    <w:rsid w:val="00654013"/>
    <w:rsid w:val="00657405"/>
    <w:rsid w:val="006601FC"/>
    <w:rsid w:val="00670E82"/>
    <w:rsid w:val="00677DCE"/>
    <w:rsid w:val="00694680"/>
    <w:rsid w:val="00695C8C"/>
    <w:rsid w:val="006A0FD7"/>
    <w:rsid w:val="006A1E9E"/>
    <w:rsid w:val="006A588C"/>
    <w:rsid w:val="006A6E36"/>
    <w:rsid w:val="006B79DA"/>
    <w:rsid w:val="006B7A5D"/>
    <w:rsid w:val="006D18A5"/>
    <w:rsid w:val="006D29A9"/>
    <w:rsid w:val="006E2ED2"/>
    <w:rsid w:val="006E30F7"/>
    <w:rsid w:val="00700475"/>
    <w:rsid w:val="00702654"/>
    <w:rsid w:val="00702E97"/>
    <w:rsid w:val="00703D0A"/>
    <w:rsid w:val="007058E1"/>
    <w:rsid w:val="007066B4"/>
    <w:rsid w:val="00717EF2"/>
    <w:rsid w:val="00740307"/>
    <w:rsid w:val="00747624"/>
    <w:rsid w:val="00753448"/>
    <w:rsid w:val="007644D0"/>
    <w:rsid w:val="00770A41"/>
    <w:rsid w:val="0079099B"/>
    <w:rsid w:val="007A082C"/>
    <w:rsid w:val="007B4575"/>
    <w:rsid w:val="007C4922"/>
    <w:rsid w:val="007D17DF"/>
    <w:rsid w:val="007D4FF4"/>
    <w:rsid w:val="007E34FB"/>
    <w:rsid w:val="007E62FA"/>
    <w:rsid w:val="007E6651"/>
    <w:rsid w:val="007F56B1"/>
    <w:rsid w:val="0082209F"/>
    <w:rsid w:val="00825E3A"/>
    <w:rsid w:val="00832139"/>
    <w:rsid w:val="00837F54"/>
    <w:rsid w:val="008516E5"/>
    <w:rsid w:val="00872BF1"/>
    <w:rsid w:val="0087465A"/>
    <w:rsid w:val="00882933"/>
    <w:rsid w:val="00891014"/>
    <w:rsid w:val="00896054"/>
    <w:rsid w:val="008A28D4"/>
    <w:rsid w:val="008A6DE8"/>
    <w:rsid w:val="008B6C9D"/>
    <w:rsid w:val="008D0E99"/>
    <w:rsid w:val="008D198D"/>
    <w:rsid w:val="008D1F2A"/>
    <w:rsid w:val="008D6716"/>
    <w:rsid w:val="008D7EDE"/>
    <w:rsid w:val="008E6F91"/>
    <w:rsid w:val="008F00F0"/>
    <w:rsid w:val="008F26B2"/>
    <w:rsid w:val="00906089"/>
    <w:rsid w:val="00906610"/>
    <w:rsid w:val="0091169A"/>
    <w:rsid w:val="0091190D"/>
    <w:rsid w:val="009322D3"/>
    <w:rsid w:val="00935618"/>
    <w:rsid w:val="0095212C"/>
    <w:rsid w:val="009704B3"/>
    <w:rsid w:val="00976EE2"/>
    <w:rsid w:val="009806B0"/>
    <w:rsid w:val="009814E0"/>
    <w:rsid w:val="009962A8"/>
    <w:rsid w:val="009A0F6C"/>
    <w:rsid w:val="009A3A85"/>
    <w:rsid w:val="009B3436"/>
    <w:rsid w:val="009B6B61"/>
    <w:rsid w:val="009C2FE5"/>
    <w:rsid w:val="009C6C51"/>
    <w:rsid w:val="009D32B8"/>
    <w:rsid w:val="009F01DE"/>
    <w:rsid w:val="00A352BE"/>
    <w:rsid w:val="00A42524"/>
    <w:rsid w:val="00A528E9"/>
    <w:rsid w:val="00A652A8"/>
    <w:rsid w:val="00A67257"/>
    <w:rsid w:val="00A67420"/>
    <w:rsid w:val="00A71EC1"/>
    <w:rsid w:val="00A73292"/>
    <w:rsid w:val="00A764C1"/>
    <w:rsid w:val="00A76748"/>
    <w:rsid w:val="00A84E25"/>
    <w:rsid w:val="00A87AD7"/>
    <w:rsid w:val="00A95F37"/>
    <w:rsid w:val="00AA0195"/>
    <w:rsid w:val="00AA63AB"/>
    <w:rsid w:val="00AC4231"/>
    <w:rsid w:val="00AC745E"/>
    <w:rsid w:val="00AD5931"/>
    <w:rsid w:val="00AF380C"/>
    <w:rsid w:val="00AF3B63"/>
    <w:rsid w:val="00B04032"/>
    <w:rsid w:val="00B14EB4"/>
    <w:rsid w:val="00B15F6F"/>
    <w:rsid w:val="00B16B84"/>
    <w:rsid w:val="00B1747C"/>
    <w:rsid w:val="00B23CA3"/>
    <w:rsid w:val="00B276FE"/>
    <w:rsid w:val="00B44CAC"/>
    <w:rsid w:val="00B45754"/>
    <w:rsid w:val="00B5211E"/>
    <w:rsid w:val="00B578EE"/>
    <w:rsid w:val="00B61413"/>
    <w:rsid w:val="00B6394E"/>
    <w:rsid w:val="00B707F6"/>
    <w:rsid w:val="00B754EF"/>
    <w:rsid w:val="00B757FF"/>
    <w:rsid w:val="00B77B96"/>
    <w:rsid w:val="00B80042"/>
    <w:rsid w:val="00B91D94"/>
    <w:rsid w:val="00B94619"/>
    <w:rsid w:val="00B95BC9"/>
    <w:rsid w:val="00B96991"/>
    <w:rsid w:val="00BA46B7"/>
    <w:rsid w:val="00BB0EFF"/>
    <w:rsid w:val="00BC3511"/>
    <w:rsid w:val="00BC7CF2"/>
    <w:rsid w:val="00BE6C10"/>
    <w:rsid w:val="00BF3847"/>
    <w:rsid w:val="00BF38F1"/>
    <w:rsid w:val="00BF3E78"/>
    <w:rsid w:val="00BF43C1"/>
    <w:rsid w:val="00C03B78"/>
    <w:rsid w:val="00C15BDE"/>
    <w:rsid w:val="00C20574"/>
    <w:rsid w:val="00C20AC0"/>
    <w:rsid w:val="00C52434"/>
    <w:rsid w:val="00C54ED8"/>
    <w:rsid w:val="00C54FE4"/>
    <w:rsid w:val="00C60F16"/>
    <w:rsid w:val="00C62C48"/>
    <w:rsid w:val="00C62FE0"/>
    <w:rsid w:val="00C72B8C"/>
    <w:rsid w:val="00C736F9"/>
    <w:rsid w:val="00C920D0"/>
    <w:rsid w:val="00C96C14"/>
    <w:rsid w:val="00CA1925"/>
    <w:rsid w:val="00CA3B39"/>
    <w:rsid w:val="00CA42A3"/>
    <w:rsid w:val="00CA63BF"/>
    <w:rsid w:val="00CB2556"/>
    <w:rsid w:val="00CB3C19"/>
    <w:rsid w:val="00CD3910"/>
    <w:rsid w:val="00CF1B2F"/>
    <w:rsid w:val="00D43D1A"/>
    <w:rsid w:val="00D47F01"/>
    <w:rsid w:val="00D51A5F"/>
    <w:rsid w:val="00D56DD9"/>
    <w:rsid w:val="00D641A9"/>
    <w:rsid w:val="00D65885"/>
    <w:rsid w:val="00D7683C"/>
    <w:rsid w:val="00D9226C"/>
    <w:rsid w:val="00D92E04"/>
    <w:rsid w:val="00D94DD9"/>
    <w:rsid w:val="00DA3921"/>
    <w:rsid w:val="00DA54DB"/>
    <w:rsid w:val="00DB422A"/>
    <w:rsid w:val="00DB777F"/>
    <w:rsid w:val="00DD44E5"/>
    <w:rsid w:val="00DD6310"/>
    <w:rsid w:val="00DD7F32"/>
    <w:rsid w:val="00DE5E7D"/>
    <w:rsid w:val="00DF0922"/>
    <w:rsid w:val="00DF2417"/>
    <w:rsid w:val="00DF62A5"/>
    <w:rsid w:val="00E16F83"/>
    <w:rsid w:val="00E207F1"/>
    <w:rsid w:val="00E251DD"/>
    <w:rsid w:val="00E32461"/>
    <w:rsid w:val="00E34671"/>
    <w:rsid w:val="00E40906"/>
    <w:rsid w:val="00E50F5F"/>
    <w:rsid w:val="00E57498"/>
    <w:rsid w:val="00E605E4"/>
    <w:rsid w:val="00E8621D"/>
    <w:rsid w:val="00E900CA"/>
    <w:rsid w:val="00E96906"/>
    <w:rsid w:val="00EA7A25"/>
    <w:rsid w:val="00ED66DD"/>
    <w:rsid w:val="00EE19A7"/>
    <w:rsid w:val="00EE6A4F"/>
    <w:rsid w:val="00EF3A08"/>
    <w:rsid w:val="00EF5111"/>
    <w:rsid w:val="00F0126A"/>
    <w:rsid w:val="00F04CE8"/>
    <w:rsid w:val="00F05752"/>
    <w:rsid w:val="00F11966"/>
    <w:rsid w:val="00F12D01"/>
    <w:rsid w:val="00F13D5A"/>
    <w:rsid w:val="00F2615A"/>
    <w:rsid w:val="00F26948"/>
    <w:rsid w:val="00F41DC2"/>
    <w:rsid w:val="00F568AD"/>
    <w:rsid w:val="00F56AB1"/>
    <w:rsid w:val="00F62D50"/>
    <w:rsid w:val="00F97DBA"/>
    <w:rsid w:val="00FA15E9"/>
    <w:rsid w:val="00FA34C6"/>
    <w:rsid w:val="00FB30D8"/>
    <w:rsid w:val="00FC51A8"/>
    <w:rsid w:val="00FD338B"/>
    <w:rsid w:val="00FD6C51"/>
    <w:rsid w:val="00FE0B5C"/>
    <w:rsid w:val="00FF0135"/>
    <w:rsid w:val="00FF488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19A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3780"/>
    <w:rPr>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C54FE4"/>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95BC9"/>
    <w:rPr>
      <w:rFonts w:cs="Times New Roman"/>
      <w:sz w:val="24"/>
      <w:szCs w:val="24"/>
      <w:lang w:eastAsia="ja-JP"/>
    </w:rPr>
  </w:style>
  <w:style w:type="paragraph" w:styleId="Pidipagina">
    <w:name w:val="footer"/>
    <w:basedOn w:val="Normale"/>
    <w:link w:val="PidipaginaCarattere"/>
    <w:uiPriority w:val="99"/>
    <w:rsid w:val="00C54FE4"/>
    <w:pPr>
      <w:tabs>
        <w:tab w:val="center" w:pos="4819"/>
        <w:tab w:val="right" w:pos="9638"/>
      </w:tabs>
    </w:pPr>
  </w:style>
  <w:style w:type="character" w:customStyle="1" w:styleId="PidipaginaCarattere">
    <w:name w:val="Piè di pagina Carattere"/>
    <w:basedOn w:val="Carpredefinitoparagrafo"/>
    <w:link w:val="Pidipagina"/>
    <w:uiPriority w:val="99"/>
    <w:locked/>
    <w:rsid w:val="00B95BC9"/>
    <w:rPr>
      <w:rFonts w:cs="Times New Roman"/>
      <w:sz w:val="24"/>
      <w:szCs w:val="24"/>
      <w:lang w:eastAsia="ja-JP"/>
    </w:rPr>
  </w:style>
  <w:style w:type="paragraph" w:styleId="Testofumetto">
    <w:name w:val="Balloon Text"/>
    <w:basedOn w:val="Normale"/>
    <w:link w:val="TestofumettoCarattere"/>
    <w:uiPriority w:val="99"/>
    <w:semiHidden/>
    <w:unhideWhenUsed/>
    <w:rsid w:val="00DF62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62A5"/>
    <w:rPr>
      <w:rFonts w:ascii="Tahoma" w:hAnsi="Tahoma" w:cs="Tahoma"/>
      <w:sz w:val="16"/>
      <w:szCs w:val="16"/>
      <w:lang w:eastAsia="ja-JP"/>
    </w:rPr>
  </w:style>
  <w:style w:type="paragraph" w:styleId="Paragrafoelenco">
    <w:name w:val="List Paragraph"/>
    <w:basedOn w:val="Normale"/>
    <w:uiPriority w:val="34"/>
    <w:qFormat/>
    <w:rsid w:val="00DF62A5"/>
    <w:pPr>
      <w:spacing w:after="200" w:line="276" w:lineRule="auto"/>
      <w:ind w:left="720"/>
      <w:contextualSpacing/>
    </w:pPr>
    <w:rPr>
      <w:rFonts w:asciiTheme="minorHAnsi" w:eastAsiaTheme="minorHAnsi" w:hAnsiTheme="minorHAnsi" w:cstheme="minorBidi"/>
      <w:sz w:val="22"/>
      <w:szCs w:val="22"/>
      <w:lang w:eastAsia="en-US"/>
    </w:rPr>
  </w:style>
  <w:style w:type="character" w:styleId="Collegamentoipertestuale">
    <w:name w:val="Hyperlink"/>
    <w:basedOn w:val="Carpredefinitoparagrafo"/>
    <w:uiPriority w:val="99"/>
    <w:unhideWhenUsed/>
    <w:rsid w:val="002E577F"/>
    <w:rPr>
      <w:color w:val="0000FF" w:themeColor="hyperlink"/>
      <w:u w:val="single"/>
    </w:rPr>
  </w:style>
  <w:style w:type="paragraph" w:customStyle="1" w:styleId="ModulovuotoA">
    <w:name w:val="Modulo vuoto A"/>
    <w:rsid w:val="00882933"/>
    <w:rPr>
      <w:rFonts w:ascii="Helvetica" w:eastAsia="ヒラギノ角ゴ Pro W3" w:hAnsi="Helvetica"/>
      <w:color w:val="000000"/>
      <w:sz w:val="24"/>
      <w:szCs w:val="20"/>
    </w:rPr>
  </w:style>
  <w:style w:type="paragraph" w:customStyle="1" w:styleId="CorpoA">
    <w:name w:val="Corpo A"/>
    <w:rsid w:val="00882933"/>
    <w:rPr>
      <w:rFonts w:ascii="Helvetica" w:eastAsia="ヒラギノ角ゴ Pro W3" w:hAnsi="Helvetica"/>
      <w:color w:val="000000"/>
      <w:sz w:val="24"/>
      <w:szCs w:val="20"/>
    </w:rPr>
  </w:style>
  <w:style w:type="character" w:customStyle="1" w:styleId="apple-converted-space">
    <w:name w:val="apple-converted-space"/>
    <w:basedOn w:val="Carpredefinitoparagrafo"/>
    <w:rsid w:val="002B1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4689">
      <w:bodyDiv w:val="1"/>
      <w:marLeft w:val="0"/>
      <w:marRight w:val="0"/>
      <w:marTop w:val="0"/>
      <w:marBottom w:val="0"/>
      <w:divBdr>
        <w:top w:val="none" w:sz="0" w:space="0" w:color="auto"/>
        <w:left w:val="none" w:sz="0" w:space="0" w:color="auto"/>
        <w:bottom w:val="none" w:sz="0" w:space="0" w:color="auto"/>
        <w:right w:val="none" w:sz="0" w:space="0" w:color="auto"/>
      </w:divBdr>
    </w:div>
    <w:div w:id="666906493">
      <w:bodyDiv w:val="1"/>
      <w:marLeft w:val="0"/>
      <w:marRight w:val="0"/>
      <w:marTop w:val="0"/>
      <w:marBottom w:val="0"/>
      <w:divBdr>
        <w:top w:val="none" w:sz="0" w:space="0" w:color="auto"/>
        <w:left w:val="none" w:sz="0" w:space="0" w:color="auto"/>
        <w:bottom w:val="none" w:sz="0" w:space="0" w:color="auto"/>
        <w:right w:val="none" w:sz="0" w:space="0" w:color="auto"/>
      </w:divBdr>
    </w:div>
    <w:div w:id="880898846">
      <w:bodyDiv w:val="1"/>
      <w:marLeft w:val="0"/>
      <w:marRight w:val="0"/>
      <w:marTop w:val="0"/>
      <w:marBottom w:val="0"/>
      <w:divBdr>
        <w:top w:val="none" w:sz="0" w:space="0" w:color="auto"/>
        <w:left w:val="none" w:sz="0" w:space="0" w:color="auto"/>
        <w:bottom w:val="none" w:sz="0" w:space="0" w:color="auto"/>
        <w:right w:val="none" w:sz="0" w:space="0" w:color="auto"/>
      </w:divBdr>
    </w:div>
    <w:div w:id="1556432229">
      <w:bodyDiv w:val="1"/>
      <w:marLeft w:val="0"/>
      <w:marRight w:val="0"/>
      <w:marTop w:val="0"/>
      <w:marBottom w:val="0"/>
      <w:divBdr>
        <w:top w:val="none" w:sz="0" w:space="0" w:color="auto"/>
        <w:left w:val="none" w:sz="0" w:space="0" w:color="auto"/>
        <w:bottom w:val="none" w:sz="0" w:space="0" w:color="auto"/>
        <w:right w:val="none" w:sz="0" w:space="0" w:color="auto"/>
      </w:divBdr>
    </w:div>
    <w:div w:id="1830366377">
      <w:bodyDiv w:val="1"/>
      <w:marLeft w:val="0"/>
      <w:marRight w:val="0"/>
      <w:marTop w:val="0"/>
      <w:marBottom w:val="0"/>
      <w:divBdr>
        <w:top w:val="none" w:sz="0" w:space="0" w:color="auto"/>
        <w:left w:val="none" w:sz="0" w:space="0" w:color="auto"/>
        <w:bottom w:val="none" w:sz="0" w:space="0" w:color="auto"/>
        <w:right w:val="none" w:sz="0" w:space="0" w:color="auto"/>
      </w:divBdr>
    </w:div>
    <w:div w:id="191990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olognafier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gagnoli\Dati%20applicazioni\Microsoft\Modelli\Nuovo%20logo%20B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80BD4-26BF-4646-A842-D0AF6FB51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Nuovo logo BF</Template>
  <TotalTime>18</TotalTime>
  <Pages>1</Pages>
  <Words>417</Words>
  <Characters>2381</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bolognafiere</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Magagnoli Roberta</dc:creator>
  <cp:lastModifiedBy>Picco Gregory</cp:lastModifiedBy>
  <cp:revision>4</cp:revision>
  <cp:lastPrinted>2019-12-10T11:23:00Z</cp:lastPrinted>
  <dcterms:created xsi:type="dcterms:W3CDTF">2019-12-10T20:09:00Z</dcterms:created>
  <dcterms:modified xsi:type="dcterms:W3CDTF">2020-01-15T08:41:00Z</dcterms:modified>
</cp:coreProperties>
</file>